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31DCD7" w14:textId="0B627E5F" w:rsidR="0080206D" w:rsidRDefault="0080206D" w:rsidP="0080206D">
      <w:pPr>
        <w:pStyle w:val="TYTTABELItytutabeli"/>
      </w:pPr>
      <w:bookmarkStart w:id="0" w:name="_GoBack"/>
      <w:bookmarkEnd w:id="0"/>
      <w:r>
        <w:t xml:space="preserve">Uzasadnienie </w:t>
      </w:r>
    </w:p>
    <w:p w14:paraId="5C96C891" w14:textId="77777777" w:rsidR="00B67AC3" w:rsidRDefault="00B67AC3" w:rsidP="0080206D">
      <w:pPr>
        <w:pStyle w:val="TYTTABELItytutabeli"/>
      </w:pPr>
    </w:p>
    <w:p w14:paraId="331EEF1D" w14:textId="4018888A" w:rsidR="0080206D" w:rsidRPr="00B67AC3" w:rsidRDefault="00B67AC3" w:rsidP="00B67AC3">
      <w:pPr>
        <w:pStyle w:val="ARTartustawynprozporzdzenia"/>
        <w:rPr>
          <w:b/>
        </w:rPr>
      </w:pPr>
      <w:r w:rsidRPr="00B67AC3">
        <w:rPr>
          <w:rStyle w:val="Ppogrubienie"/>
        </w:rPr>
        <w:t xml:space="preserve">1. Potrzeba i cel uchwalenia ustawy, rzeczywisty stan prawny w przedmiotowej dziedzinie. </w:t>
      </w:r>
    </w:p>
    <w:p w14:paraId="78905773" w14:textId="5FB4ADE9" w:rsidR="009A28FB" w:rsidRPr="000A3F2D" w:rsidRDefault="009A28FB" w:rsidP="000A3F2D">
      <w:pPr>
        <w:pStyle w:val="ARTartustawynprozporzdzenia"/>
      </w:pPr>
      <w:r w:rsidRPr="000A3F2D">
        <w:t xml:space="preserve">Proponowana zmiana w ustawie </w:t>
      </w:r>
      <w:bookmarkStart w:id="1" w:name="_Hlk68690335"/>
      <w:r w:rsidRPr="000A3F2D">
        <w:t>z dnia 22 listopada 2013 r. o postępowaniu wobec osób z</w:t>
      </w:r>
      <w:r w:rsidR="002E1889" w:rsidRPr="000A3F2D">
        <w:t> </w:t>
      </w:r>
      <w:r w:rsidRPr="000A3F2D">
        <w:t xml:space="preserve">zaburzeniami psychicznymi stwarzających zagrożenie życia, zdrowia lub wolności seksualnej innych osób (Dz. U. z  2020 r. poz. 1346 i 2400), </w:t>
      </w:r>
      <w:bookmarkEnd w:id="1"/>
      <w:r w:rsidRPr="000A3F2D">
        <w:t>zwanej dalej „ustawą”, wynika z</w:t>
      </w:r>
      <w:r w:rsidR="002E1889" w:rsidRPr="000A3F2D">
        <w:t> </w:t>
      </w:r>
      <w:r w:rsidRPr="000A3F2D">
        <w:t xml:space="preserve">pilnej konieczności wprowadzenia rozwiązań prawnych umożliwiających zapewnienie przyjęć osób stwarzających zagrożenie życia, zdrowia lub wolności seksualnej innych osób, zwanych dalej </w:t>
      </w:r>
      <w:r w:rsidR="002E1889" w:rsidRPr="000A3F2D">
        <w:t>„</w:t>
      </w:r>
      <w:r w:rsidRPr="000A3F2D">
        <w:t>osobami stwarzającymi zagrożenie</w:t>
      </w:r>
      <w:r w:rsidR="002E1889" w:rsidRPr="000A3F2D">
        <w:t>”</w:t>
      </w:r>
      <w:r w:rsidRPr="000A3F2D">
        <w:t xml:space="preserve">, do Krajowego Ośrodka Zapobiegania Zachowaniom Dyssocjalnym w Gostyninie, zwanego dalej „Ośrodkiem”, do czasu zakończenia planowanej rozbudowy jego infrastruktury, jak również zapewnienia kadr do jej obsługi. </w:t>
      </w:r>
    </w:p>
    <w:p w14:paraId="16A9562B" w14:textId="3B05CBEB" w:rsidR="0080206D" w:rsidRDefault="0080206D" w:rsidP="0080206D">
      <w:pPr>
        <w:pStyle w:val="ARTartustawynprozporzdzenia"/>
      </w:pPr>
      <w:r w:rsidRPr="0080206D">
        <w:t xml:space="preserve">Proponowane </w:t>
      </w:r>
      <w:r w:rsidR="00DF430B">
        <w:t>zmian</w:t>
      </w:r>
      <w:r w:rsidR="009A28FB">
        <w:t>y</w:t>
      </w:r>
      <w:r w:rsidR="00DF430B">
        <w:t xml:space="preserve"> ustawy </w:t>
      </w:r>
      <w:r w:rsidRPr="0080206D">
        <w:t>umożliwi</w:t>
      </w:r>
      <w:r w:rsidR="009A28FB">
        <w:t>ą</w:t>
      </w:r>
      <w:r w:rsidRPr="0080206D">
        <w:t>, wzorem pierwotnego mechanizmu ujętego w</w:t>
      </w:r>
      <w:r w:rsidR="001C7272">
        <w:t> </w:t>
      </w:r>
      <w:r w:rsidRPr="0080206D">
        <w:t xml:space="preserve">ustawie, czasowe oddelegowanie do pracy funkcjonariuszy Służby Więziennej, co jest niezbędne na czas organizacji dodatkowej siedziby. </w:t>
      </w:r>
    </w:p>
    <w:p w14:paraId="6C40F896" w14:textId="14EC08E6" w:rsidR="001C7272" w:rsidRDefault="0080206D" w:rsidP="0080206D">
      <w:pPr>
        <w:pStyle w:val="ARTartustawynprozporzdzenia"/>
      </w:pPr>
      <w:r>
        <w:t>Proponuje się zatem, aby w</w:t>
      </w:r>
      <w:r w:rsidRPr="0080206D">
        <w:t xml:space="preserve"> przypadku użyczenia na czas określony przez jednostkę organizacyjną Służby Więziennej na rzecz Ośrodka nieruchomości zabudowanej, w celu </w:t>
      </w:r>
      <w:r w:rsidR="00DF430B">
        <w:t>umożliwienia</w:t>
      </w:r>
      <w:r w:rsidRPr="0080206D">
        <w:t xml:space="preserve"> przyjęcia </w:t>
      </w:r>
      <w:r w:rsidR="00DF430B">
        <w:t xml:space="preserve">większej liczby </w:t>
      </w:r>
      <w:r w:rsidRPr="0080206D">
        <w:t xml:space="preserve">osób stwarzających zagrożenie, </w:t>
      </w:r>
      <w:r w:rsidR="001C7272" w:rsidRPr="001C7272">
        <w:t>Dyrektor Generalny Służby Więziennej, na wniosek ministra właściwego do spraw zdrowia, m</w:t>
      </w:r>
      <w:r w:rsidR="008430E9">
        <w:t>ógł</w:t>
      </w:r>
      <w:r w:rsidR="001C7272" w:rsidRPr="001C7272">
        <w:t xml:space="preserve"> delegować do Ośrodka funkcjonariuszy Służby Więziennej do wykonywania zadań służby ochrony, jednak przez okres nie dłuższy niż 18 miesięcy od dnia przekazania w użyczenie nieruchomości. Funkcjonariusz </w:t>
      </w:r>
      <w:r w:rsidR="001C7272">
        <w:t xml:space="preserve">Służby Więziennej </w:t>
      </w:r>
      <w:r w:rsidR="001C7272" w:rsidRPr="001C7272">
        <w:t>może być delegowany do Ośrodka na okres do 6</w:t>
      </w:r>
      <w:r w:rsidR="001C7272">
        <w:t> </w:t>
      </w:r>
      <w:r w:rsidR="001C7272" w:rsidRPr="001C7272">
        <w:t>miesięcy. Ponowne lub dłuższe delegowanie wymaga zgody funkcjonariusza.</w:t>
      </w:r>
    </w:p>
    <w:p w14:paraId="3E1E1DAC" w14:textId="28E382AA" w:rsidR="00B65A30" w:rsidRDefault="00B65A30" w:rsidP="0080206D">
      <w:pPr>
        <w:pStyle w:val="ARTartustawynprozporzdzenia"/>
      </w:pPr>
      <w:r w:rsidRPr="00B65A30">
        <w:t xml:space="preserve">W celu zapewnienia odpowiedniego finansowania zadań służby ochrony, określonych w art. 6 ust. 2 ustawy, polegających na wsparciu służby ochrony Ośrodka związanych z zapobieganiem samowolnemu oddalaniu się pacjentów z Ośrodka oraz aktom agresji wobec innych pacjentów oraz personelu, proponuje się, aby Prezes Rady Ministrów mógł, w drodze rozporządzenia, dokonywać przeniesienia planowanych wydatków budżetowych między częściami i działami budżetu państwa, których dysponentami są  Minister Sprawiedliwości i minister właściwy do spraw zdrowia, z zachowaniem przeznaczenia środków publicznych, </w:t>
      </w:r>
      <w:r w:rsidRPr="00B65A30">
        <w:lastRenderedPageBreak/>
        <w:t>wynikającego z ustawy budżetowej, uwzględniając bieżące wykonanie wydatków w tych częściach i działach budżetu państwa.</w:t>
      </w:r>
    </w:p>
    <w:p w14:paraId="4194C8FA" w14:textId="77777777" w:rsidR="00B65A30" w:rsidRPr="00B65A30" w:rsidRDefault="00B65A30" w:rsidP="00B65A30">
      <w:pPr>
        <w:pStyle w:val="ARTartustawynprozporzdzenia"/>
      </w:pPr>
      <w:r w:rsidRPr="00B65A30">
        <w:t xml:space="preserve">Zmiana art. 56 ust. 2 ustawy jest konieczna ze względu na podjęcie niezwłocznych działań zmierzających do rozwiązania obecnej trudnej sytuacji bytowej w Ośrodku związanej z maksymalnym jego obłożeniem. Zmiana maksymalnych limitów wydatków budżetu państwa będąca skutkiem finansowym ustawy pozwoli na rozpoczęcie planowanej już od dłuższego czasu budowy docelowego nowego Ośrodka oraz utworzenia, do momentu ukończenia tej inwestycji, ośrodka tymczasowego. Zmiana ta ma na celu zapewnienie właściwych warunków postępowania terapeutycznego wobec osób stwarzających zagrożenie dla życia, zdrowia lub wolności seksualnej innych osób, a także utrzymania właściwych warunków bezpieczeństwa, zarówno osobom w nim umieszczonym, jak i personelowi Ośrodka. </w:t>
      </w:r>
    </w:p>
    <w:p w14:paraId="03EEED33" w14:textId="77777777" w:rsidR="00B65A30" w:rsidRPr="00B65A30" w:rsidRDefault="00B65A30" w:rsidP="00B65A30">
      <w:pPr>
        <w:pStyle w:val="ARTartustawynprozporzdzenia"/>
      </w:pPr>
      <w:r w:rsidRPr="00B65A30">
        <w:t xml:space="preserve">Należy zauważyć, że zgodnie z brzmieniem ustawy z dnia 22 listopada 2013 r. o postępowaniu wobec osób z zaburzeniami psychicznymi stwarzających zagrożenie życia, zdrowia lub wolności seksualnej innych osób (Dz. U. z 2014 r. poz. 24) założono, że liczba osób skierowanych do Ośrodka nie przekroczy 10, natomiast zgodnie z pierwotną Oceną Skutków Regulacji ww. ustawy, maksymalne limity wydatków budżetu państwa zostały oszacowane przy założeniu, że w Ośrodku, do czasu wybudowania docelowej siedziby, będzie przebywać maksymalnie do 12 pacjentów. W Ośrodku aktualnie przebywa aż 93 pacjentów, zatem konieczność zwiększenia przedmiotowych limitów wynika przede wszystkim ze stale zwiększającej się liczby osób umieszczonych w Ośrodku, co generuje znacznie wyższe koszty, niż pierwotnie zakładano. </w:t>
      </w:r>
    </w:p>
    <w:p w14:paraId="000E70DC" w14:textId="77777777" w:rsidR="00B65A30" w:rsidRPr="00B65A30" w:rsidRDefault="00B65A30" w:rsidP="00B65A30">
      <w:pPr>
        <w:pStyle w:val="ARTartustawynprozporzdzenia"/>
      </w:pPr>
      <w:r w:rsidRPr="00B65A30">
        <w:t xml:space="preserve">Należy przy tym zauważyć, że osoby umieszczone w Ośrodku są osobami uznanymi za osoby stwarzające zagrożenie, stąd istotne jest odpowiednie dostosowanie warunków na potrzeby Ośrodka, w tym zatrudnienie odpowiedniej liczby pracowników oraz pracowników ochrony, a także zainstalowanie odpowiedniego systemu zabezpieczającego. </w:t>
      </w:r>
    </w:p>
    <w:p w14:paraId="450C454B" w14:textId="77777777" w:rsidR="00B65A30" w:rsidRPr="00B65A30" w:rsidRDefault="00B65A30" w:rsidP="00B65A30">
      <w:pPr>
        <w:pStyle w:val="ARTartustawynprozporzdzenia"/>
      </w:pPr>
      <w:r w:rsidRPr="00B65A30">
        <w:t xml:space="preserve">Ponadto wraz ze wzrostem liczby osób umieszczonych w Ośrodku, zwiększeniu ulegają także wydatki bieżące, takie jak wynagrodzenia osobowe, dodatkowe wynagrodzenie roczne, składki na ubezpieczenia społeczne, zdrowotne i Fundusz Pracy, odpisy na Zakładowy Fundusz Świadczeń Socjalnych, a także koszty bieżącego funkcjonowania Ośrodka – opłaty za energię elektryczną, ogrzewanie, wyżywienie, leki, wyposażenie, materiały eksploatacyjne, zakup usług zewnętrznych.  </w:t>
      </w:r>
    </w:p>
    <w:p w14:paraId="3B187159" w14:textId="28FF713E" w:rsidR="00B65A30" w:rsidRDefault="00B65A30" w:rsidP="00B65A30">
      <w:pPr>
        <w:pStyle w:val="ARTartustawynprozporzdzenia"/>
      </w:pPr>
      <w:r w:rsidRPr="00B65A30">
        <w:lastRenderedPageBreak/>
        <w:t>Obecnie, liczba osób umieszczonych w Ośrodku (93) powoduje, że zaplanowane maksymalne limity wydatków budżetu państwa, wymagają dostosowania do obecnego stanu faktycznego w Ośrodku.</w:t>
      </w:r>
    </w:p>
    <w:p w14:paraId="6AA82838" w14:textId="3B87C494" w:rsidR="00B65A30" w:rsidRDefault="00B65A30" w:rsidP="00B65A30">
      <w:pPr>
        <w:pStyle w:val="ARTartustawynprozporzdzenia"/>
      </w:pPr>
      <w:r w:rsidRPr="00B65A30">
        <w:t xml:space="preserve">Proponuje się, aby projektowana ustawa weszła w życie po upływie 30 dni od dnia ogłoszenia.  </w:t>
      </w:r>
    </w:p>
    <w:p w14:paraId="597ECE67" w14:textId="49EB3A8C" w:rsidR="00B67AC3" w:rsidRPr="00B67AC3" w:rsidRDefault="00B67AC3" w:rsidP="00B67AC3">
      <w:pPr>
        <w:pStyle w:val="ARTartustawynprozporzdzenia"/>
        <w:rPr>
          <w:rStyle w:val="Ppogrubienie"/>
        </w:rPr>
      </w:pPr>
      <w:r w:rsidRPr="00B67AC3">
        <w:rPr>
          <w:rStyle w:val="Ppogrubienie"/>
        </w:rPr>
        <w:t>2. Źródła finansowania</w:t>
      </w:r>
    </w:p>
    <w:p w14:paraId="64130168" w14:textId="29471ED6" w:rsidR="00B65A30" w:rsidRPr="00B65A30" w:rsidRDefault="0080206D" w:rsidP="00B65A30">
      <w:pPr>
        <w:pStyle w:val="ARTartustawynprozporzdzenia"/>
      </w:pPr>
      <w:r>
        <w:t xml:space="preserve"> </w:t>
      </w:r>
      <w:r w:rsidR="00B67AC3" w:rsidRPr="00B67AC3">
        <w:t>Projekt pociąga za sobą dodatkow</w:t>
      </w:r>
      <w:r w:rsidR="00B67AC3">
        <w:t>e</w:t>
      </w:r>
      <w:r w:rsidR="00B67AC3" w:rsidRPr="00B67AC3">
        <w:t xml:space="preserve"> skutk</w:t>
      </w:r>
      <w:r w:rsidR="00B67AC3">
        <w:t>i</w:t>
      </w:r>
      <w:r w:rsidR="00B67AC3" w:rsidRPr="00B67AC3">
        <w:t xml:space="preserve"> finansow</w:t>
      </w:r>
      <w:r w:rsidR="00B67AC3">
        <w:t>e</w:t>
      </w:r>
      <w:r w:rsidR="00B67AC3" w:rsidRPr="00B67AC3">
        <w:t xml:space="preserve"> dla budżetu</w:t>
      </w:r>
      <w:r w:rsidR="00B67AC3">
        <w:t xml:space="preserve"> państwa począwszy od roku 2022 r. określone w z</w:t>
      </w:r>
      <w:r w:rsidR="00B67AC3" w:rsidRPr="00B67AC3">
        <w:t>mian</w:t>
      </w:r>
      <w:r w:rsidR="00B67AC3">
        <w:t>ie</w:t>
      </w:r>
      <w:r w:rsidR="00B67AC3" w:rsidRPr="00B67AC3">
        <w:t xml:space="preserve"> art. 56 ust. 2</w:t>
      </w:r>
      <w:r w:rsidR="00B67AC3">
        <w:t xml:space="preserve"> projektowanej</w:t>
      </w:r>
      <w:r w:rsidR="00B67AC3" w:rsidRPr="00B67AC3">
        <w:t xml:space="preserve"> ustawy</w:t>
      </w:r>
      <w:r w:rsidR="00B67AC3">
        <w:t>, tj.</w:t>
      </w:r>
      <w:r w:rsidR="00B65A30">
        <w:t>:</w:t>
      </w:r>
    </w:p>
    <w:p w14:paraId="4829D310" w14:textId="77777777" w:rsidR="00B65A30" w:rsidRPr="00B65A30" w:rsidRDefault="00B65A30" w:rsidP="00B65A30">
      <w:pPr>
        <w:pStyle w:val="ARTartustawynprozporzdzenia"/>
      </w:pPr>
      <w:r w:rsidRPr="00B65A30">
        <w:t>„7)</w:t>
      </w:r>
      <w:r w:rsidRPr="00B65A30">
        <w:tab/>
        <w:t>w roku X + 6 – 94 925 630 zł;</w:t>
      </w:r>
    </w:p>
    <w:p w14:paraId="0792F651" w14:textId="77777777" w:rsidR="00B65A30" w:rsidRPr="00B65A30" w:rsidRDefault="00B65A30" w:rsidP="00B65A30">
      <w:pPr>
        <w:pStyle w:val="ARTartustawynprozporzdzenia"/>
      </w:pPr>
      <w:r w:rsidRPr="00B65A30">
        <w:t>8)</w:t>
      </w:r>
      <w:r w:rsidRPr="00B65A30">
        <w:tab/>
        <w:t>w roku X + 7 – 100 668 250zł;</w:t>
      </w:r>
    </w:p>
    <w:p w14:paraId="2C002B50" w14:textId="77777777" w:rsidR="00B65A30" w:rsidRPr="00B65A30" w:rsidRDefault="00B65A30" w:rsidP="00B65A30">
      <w:pPr>
        <w:pStyle w:val="ARTartustawynprozporzdzenia"/>
      </w:pPr>
      <w:r w:rsidRPr="00B65A30">
        <w:t>9)</w:t>
      </w:r>
      <w:r w:rsidRPr="00B65A30">
        <w:tab/>
        <w:t>w roku X + 8 – 129 700 000 zł;</w:t>
      </w:r>
    </w:p>
    <w:p w14:paraId="1D8A6425" w14:textId="77777777" w:rsidR="00B65A30" w:rsidRPr="00B65A30" w:rsidRDefault="00B65A30" w:rsidP="00B65A30">
      <w:pPr>
        <w:pStyle w:val="ARTartustawynprozporzdzenia"/>
      </w:pPr>
      <w:r w:rsidRPr="00B65A30">
        <w:t>10)</w:t>
      </w:r>
      <w:r w:rsidRPr="00B65A30">
        <w:tab/>
        <w:t>w roku X + 9 – 136 510 000 zł;</w:t>
      </w:r>
    </w:p>
    <w:p w14:paraId="7034874C" w14:textId="60F0C4A3" w:rsidR="00B67AC3" w:rsidRPr="00B67AC3" w:rsidRDefault="00B65A30" w:rsidP="00B65A30">
      <w:pPr>
        <w:pStyle w:val="ARTartustawynprozporzdzenia"/>
      </w:pPr>
      <w:r w:rsidRPr="00B65A30">
        <w:t>11)</w:t>
      </w:r>
      <w:r w:rsidRPr="00B65A30">
        <w:tab/>
        <w:t>w roku X + 10 – 139 602 500 zł.”</w:t>
      </w:r>
      <w:r>
        <w:t xml:space="preserve">. </w:t>
      </w:r>
    </w:p>
    <w:p w14:paraId="387DC309" w14:textId="77777777" w:rsidR="00B65A30" w:rsidRDefault="00B65A30" w:rsidP="00B65A30">
      <w:pPr>
        <w:pStyle w:val="ARTartustawynprozporzdzenia"/>
        <w:ind w:firstLine="0"/>
      </w:pPr>
      <w:r>
        <w:t>Natomiast p</w:t>
      </w:r>
      <w:r w:rsidRPr="00B65A30">
        <w:t xml:space="preserve">rojekt </w:t>
      </w:r>
      <w:r>
        <w:t xml:space="preserve">nie </w:t>
      </w:r>
      <w:r w:rsidRPr="00B65A30">
        <w:t>pociąga za sobą dodatkow</w:t>
      </w:r>
      <w:r>
        <w:t>ych</w:t>
      </w:r>
      <w:r w:rsidRPr="00B65A30">
        <w:t xml:space="preserve"> skutk</w:t>
      </w:r>
      <w:r>
        <w:t xml:space="preserve">ów </w:t>
      </w:r>
      <w:r w:rsidRPr="00B65A30">
        <w:t>finansow</w:t>
      </w:r>
      <w:r>
        <w:t>ych</w:t>
      </w:r>
      <w:r w:rsidRPr="00B65A30">
        <w:t xml:space="preserve"> dla </w:t>
      </w:r>
      <w:r w:rsidR="00B67AC3" w:rsidRPr="00B67AC3">
        <w:t>budżetów</w:t>
      </w:r>
      <w:r>
        <w:t xml:space="preserve"> </w:t>
      </w:r>
      <w:r w:rsidR="00B67AC3" w:rsidRPr="00B67AC3">
        <w:t>jednostek samorządu terytorialnego</w:t>
      </w:r>
      <w:r>
        <w:t>.</w:t>
      </w:r>
    </w:p>
    <w:p w14:paraId="1A1E5139" w14:textId="181EAB8F" w:rsidR="00B65A30" w:rsidRDefault="00B65A30" w:rsidP="00B65A30">
      <w:pPr>
        <w:pStyle w:val="ARTartustawynprozporzdzenia"/>
        <w:rPr>
          <w:rStyle w:val="Ppogrubienie"/>
        </w:rPr>
      </w:pPr>
      <w:r>
        <w:rPr>
          <w:rStyle w:val="Ppogrubienie"/>
        </w:rPr>
        <w:t>3</w:t>
      </w:r>
      <w:r w:rsidRPr="00B65A30">
        <w:rPr>
          <w:rStyle w:val="Ppogrubienie"/>
        </w:rPr>
        <w:t>. Oświadczenie o zgodności projektu ustawy z prawem Unii Europejskiej</w:t>
      </w:r>
    </w:p>
    <w:p w14:paraId="47ACD91D" w14:textId="2EC7EDA8" w:rsidR="0080206D" w:rsidRDefault="0080206D" w:rsidP="00B65A30">
      <w:pPr>
        <w:pStyle w:val="ARTartustawynprozporzdzenia"/>
      </w:pPr>
      <w:r w:rsidRPr="0080206D">
        <w:t xml:space="preserve">Projekt </w:t>
      </w:r>
      <w:r w:rsidR="005334B9">
        <w:t>ustawy</w:t>
      </w:r>
      <w:r w:rsidRPr="0080206D">
        <w:t xml:space="preserve"> nie jest objęty prawem Unii Europejskiej.</w:t>
      </w:r>
    </w:p>
    <w:p w14:paraId="6BDF917F" w14:textId="2FB72A50" w:rsidR="00B65A30" w:rsidRPr="00737F6A" w:rsidRDefault="00B65A30" w:rsidP="00B65A30">
      <w:pPr>
        <w:pStyle w:val="ARTartustawynprozporzdzenia"/>
      </w:pPr>
    </w:p>
    <w:sectPr w:rsidR="00B65A30"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D79B8F" w14:textId="77777777" w:rsidR="00D3157B" w:rsidRDefault="00D3157B">
      <w:r>
        <w:separator/>
      </w:r>
    </w:p>
  </w:endnote>
  <w:endnote w:type="continuationSeparator" w:id="0">
    <w:p w14:paraId="20ABFDFC" w14:textId="77777777" w:rsidR="00D3157B" w:rsidRDefault="00D31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3D4929" w14:textId="77777777" w:rsidR="00D3157B" w:rsidRDefault="00D3157B">
      <w:r>
        <w:separator/>
      </w:r>
    </w:p>
  </w:footnote>
  <w:footnote w:type="continuationSeparator" w:id="0">
    <w:p w14:paraId="4214DF84" w14:textId="77777777" w:rsidR="00D3157B" w:rsidRDefault="00D315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336D3" w14:textId="168F7019"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B800D2">
      <w:rPr>
        <w:noProof/>
      </w:rPr>
      <w:t>3</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E2B"/>
    <w:rsid w:val="000012DA"/>
    <w:rsid w:val="0000246E"/>
    <w:rsid w:val="00003862"/>
    <w:rsid w:val="000060D0"/>
    <w:rsid w:val="0000798E"/>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37E50"/>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068C"/>
    <w:rsid w:val="000814A7"/>
    <w:rsid w:val="0008557B"/>
    <w:rsid w:val="00085CE7"/>
    <w:rsid w:val="000906EE"/>
    <w:rsid w:val="00091BA2"/>
    <w:rsid w:val="000944EF"/>
    <w:rsid w:val="0009732D"/>
    <w:rsid w:val="000973F0"/>
    <w:rsid w:val="000A1296"/>
    <w:rsid w:val="000A1C27"/>
    <w:rsid w:val="000A1DAD"/>
    <w:rsid w:val="000A2649"/>
    <w:rsid w:val="000A323B"/>
    <w:rsid w:val="000A3F2D"/>
    <w:rsid w:val="000B298D"/>
    <w:rsid w:val="000B3DE4"/>
    <w:rsid w:val="000B5B2D"/>
    <w:rsid w:val="000B5DCE"/>
    <w:rsid w:val="000C05BA"/>
    <w:rsid w:val="000C0E8F"/>
    <w:rsid w:val="000C0EB4"/>
    <w:rsid w:val="000C257D"/>
    <w:rsid w:val="000C36D4"/>
    <w:rsid w:val="000C4BC4"/>
    <w:rsid w:val="000D0110"/>
    <w:rsid w:val="000D1B64"/>
    <w:rsid w:val="000D2468"/>
    <w:rsid w:val="000D318A"/>
    <w:rsid w:val="000D6173"/>
    <w:rsid w:val="000D6F83"/>
    <w:rsid w:val="000E0371"/>
    <w:rsid w:val="000E25CC"/>
    <w:rsid w:val="000E3694"/>
    <w:rsid w:val="000E490F"/>
    <w:rsid w:val="000E6241"/>
    <w:rsid w:val="000F2BE3"/>
    <w:rsid w:val="000F3203"/>
    <w:rsid w:val="000F3D0D"/>
    <w:rsid w:val="000F6ED4"/>
    <w:rsid w:val="000F7A6E"/>
    <w:rsid w:val="001042BA"/>
    <w:rsid w:val="00106D03"/>
    <w:rsid w:val="00110465"/>
    <w:rsid w:val="00110628"/>
    <w:rsid w:val="0011181F"/>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D0"/>
    <w:rsid w:val="001A01FB"/>
    <w:rsid w:val="001A10E9"/>
    <w:rsid w:val="001A183D"/>
    <w:rsid w:val="001A2B65"/>
    <w:rsid w:val="001A3CD3"/>
    <w:rsid w:val="001A5BEF"/>
    <w:rsid w:val="001A7F15"/>
    <w:rsid w:val="001B342E"/>
    <w:rsid w:val="001C1832"/>
    <w:rsid w:val="001C188C"/>
    <w:rsid w:val="001C7272"/>
    <w:rsid w:val="001D1783"/>
    <w:rsid w:val="001D53CD"/>
    <w:rsid w:val="001D55A3"/>
    <w:rsid w:val="001D5AF5"/>
    <w:rsid w:val="001D5FD0"/>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4113"/>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2C2"/>
    <w:rsid w:val="002B23B8"/>
    <w:rsid w:val="002B4429"/>
    <w:rsid w:val="002B68A6"/>
    <w:rsid w:val="002B7FAF"/>
    <w:rsid w:val="002D0C4F"/>
    <w:rsid w:val="002D1364"/>
    <w:rsid w:val="002D169C"/>
    <w:rsid w:val="002D4D30"/>
    <w:rsid w:val="002D5000"/>
    <w:rsid w:val="002D598D"/>
    <w:rsid w:val="002D7188"/>
    <w:rsid w:val="002E1889"/>
    <w:rsid w:val="002E1DE3"/>
    <w:rsid w:val="002E2AB6"/>
    <w:rsid w:val="002E3558"/>
    <w:rsid w:val="002E3F34"/>
    <w:rsid w:val="002E5F79"/>
    <w:rsid w:val="002E64FA"/>
    <w:rsid w:val="002F0A00"/>
    <w:rsid w:val="002F0CFA"/>
    <w:rsid w:val="002F669F"/>
    <w:rsid w:val="00301C97"/>
    <w:rsid w:val="00304A78"/>
    <w:rsid w:val="0031004C"/>
    <w:rsid w:val="003105F6"/>
    <w:rsid w:val="003110DC"/>
    <w:rsid w:val="00311297"/>
    <w:rsid w:val="003113BE"/>
    <w:rsid w:val="003122CA"/>
    <w:rsid w:val="003148FD"/>
    <w:rsid w:val="003153B0"/>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2935"/>
    <w:rsid w:val="003647D5"/>
    <w:rsid w:val="003674B0"/>
    <w:rsid w:val="0037727C"/>
    <w:rsid w:val="00377E70"/>
    <w:rsid w:val="00380904"/>
    <w:rsid w:val="003823EE"/>
    <w:rsid w:val="00382960"/>
    <w:rsid w:val="003846F7"/>
    <w:rsid w:val="0038471F"/>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158D"/>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756EE"/>
    <w:rsid w:val="00480A58"/>
    <w:rsid w:val="00482151"/>
    <w:rsid w:val="00485FAD"/>
    <w:rsid w:val="00487AED"/>
    <w:rsid w:val="00491EDF"/>
    <w:rsid w:val="00492A3F"/>
    <w:rsid w:val="00494F62"/>
    <w:rsid w:val="004A2001"/>
    <w:rsid w:val="004A3590"/>
    <w:rsid w:val="004B00A7"/>
    <w:rsid w:val="004B089E"/>
    <w:rsid w:val="004B25E2"/>
    <w:rsid w:val="004B318A"/>
    <w:rsid w:val="004B34D7"/>
    <w:rsid w:val="004B5037"/>
    <w:rsid w:val="004B5B2F"/>
    <w:rsid w:val="004B626A"/>
    <w:rsid w:val="004B660E"/>
    <w:rsid w:val="004C05BD"/>
    <w:rsid w:val="004C3B06"/>
    <w:rsid w:val="004C3F97"/>
    <w:rsid w:val="004C7EE7"/>
    <w:rsid w:val="004D2DEE"/>
    <w:rsid w:val="004D2E1F"/>
    <w:rsid w:val="004D7FD9"/>
    <w:rsid w:val="004E0345"/>
    <w:rsid w:val="004E1324"/>
    <w:rsid w:val="004E19A5"/>
    <w:rsid w:val="004E37E5"/>
    <w:rsid w:val="004E3FDB"/>
    <w:rsid w:val="004F1F4A"/>
    <w:rsid w:val="004F296D"/>
    <w:rsid w:val="004F508B"/>
    <w:rsid w:val="004F695F"/>
    <w:rsid w:val="004F6CA4"/>
    <w:rsid w:val="00500752"/>
    <w:rsid w:val="00501A50"/>
    <w:rsid w:val="0050222D"/>
    <w:rsid w:val="0050263A"/>
    <w:rsid w:val="00502CE7"/>
    <w:rsid w:val="00503AF3"/>
    <w:rsid w:val="0050696D"/>
    <w:rsid w:val="0051094B"/>
    <w:rsid w:val="005110D7"/>
    <w:rsid w:val="00511D99"/>
    <w:rsid w:val="00511EB2"/>
    <w:rsid w:val="005128D3"/>
    <w:rsid w:val="005147E8"/>
    <w:rsid w:val="005158F2"/>
    <w:rsid w:val="00526DFC"/>
    <w:rsid w:val="00526F43"/>
    <w:rsid w:val="00527651"/>
    <w:rsid w:val="005334B9"/>
    <w:rsid w:val="005363AB"/>
    <w:rsid w:val="00541AD3"/>
    <w:rsid w:val="00544EF4"/>
    <w:rsid w:val="00545E53"/>
    <w:rsid w:val="005479D9"/>
    <w:rsid w:val="00547F7B"/>
    <w:rsid w:val="00556860"/>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4E2B"/>
    <w:rsid w:val="00597024"/>
    <w:rsid w:val="005A0274"/>
    <w:rsid w:val="005A095C"/>
    <w:rsid w:val="005A669D"/>
    <w:rsid w:val="005A75D8"/>
    <w:rsid w:val="005A75E6"/>
    <w:rsid w:val="005B713E"/>
    <w:rsid w:val="005C03B6"/>
    <w:rsid w:val="005C348E"/>
    <w:rsid w:val="005C68E1"/>
    <w:rsid w:val="005D3763"/>
    <w:rsid w:val="005D55E1"/>
    <w:rsid w:val="005E19F7"/>
    <w:rsid w:val="005E282B"/>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A3E"/>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30E9"/>
    <w:rsid w:val="006946BB"/>
    <w:rsid w:val="006969FA"/>
    <w:rsid w:val="006977BE"/>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443"/>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26E6E"/>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1B64"/>
    <w:rsid w:val="007621AA"/>
    <w:rsid w:val="0076260A"/>
    <w:rsid w:val="00764A67"/>
    <w:rsid w:val="00770F6B"/>
    <w:rsid w:val="00771883"/>
    <w:rsid w:val="00776DC2"/>
    <w:rsid w:val="00780122"/>
    <w:rsid w:val="0078214B"/>
    <w:rsid w:val="0078498A"/>
    <w:rsid w:val="007878FE"/>
    <w:rsid w:val="00792207"/>
    <w:rsid w:val="00792B64"/>
    <w:rsid w:val="00792E29"/>
    <w:rsid w:val="0079379A"/>
    <w:rsid w:val="00794953"/>
    <w:rsid w:val="007A1F2F"/>
    <w:rsid w:val="007A2A5C"/>
    <w:rsid w:val="007A5150"/>
    <w:rsid w:val="007A5373"/>
    <w:rsid w:val="007A789F"/>
    <w:rsid w:val="007B75BC"/>
    <w:rsid w:val="007C0BD6"/>
    <w:rsid w:val="007C29CD"/>
    <w:rsid w:val="007C3806"/>
    <w:rsid w:val="007C5BB7"/>
    <w:rsid w:val="007D07D5"/>
    <w:rsid w:val="007D1C64"/>
    <w:rsid w:val="007D32DD"/>
    <w:rsid w:val="007D6DCE"/>
    <w:rsid w:val="007D72C4"/>
    <w:rsid w:val="007E2CFE"/>
    <w:rsid w:val="007E59C9"/>
    <w:rsid w:val="007F0072"/>
    <w:rsid w:val="007F2EB6"/>
    <w:rsid w:val="007F54C3"/>
    <w:rsid w:val="0080206D"/>
    <w:rsid w:val="00802949"/>
    <w:rsid w:val="0080301E"/>
    <w:rsid w:val="0080365F"/>
    <w:rsid w:val="00812BE5"/>
    <w:rsid w:val="00817429"/>
    <w:rsid w:val="00821514"/>
    <w:rsid w:val="00821E35"/>
    <w:rsid w:val="00824591"/>
    <w:rsid w:val="00824AED"/>
    <w:rsid w:val="00827820"/>
    <w:rsid w:val="00831B8B"/>
    <w:rsid w:val="0083405D"/>
    <w:rsid w:val="008352D4"/>
    <w:rsid w:val="00835A86"/>
    <w:rsid w:val="00835CF6"/>
    <w:rsid w:val="00836DB9"/>
    <w:rsid w:val="00837C67"/>
    <w:rsid w:val="008415B0"/>
    <w:rsid w:val="00842028"/>
    <w:rsid w:val="008430E9"/>
    <w:rsid w:val="008436B8"/>
    <w:rsid w:val="008460B6"/>
    <w:rsid w:val="00850C9D"/>
    <w:rsid w:val="00852B59"/>
    <w:rsid w:val="00856272"/>
    <w:rsid w:val="008563FF"/>
    <w:rsid w:val="0086018B"/>
    <w:rsid w:val="008611DD"/>
    <w:rsid w:val="008620DE"/>
    <w:rsid w:val="00866867"/>
    <w:rsid w:val="0086701F"/>
    <w:rsid w:val="00872257"/>
    <w:rsid w:val="00872BC4"/>
    <w:rsid w:val="008753E6"/>
    <w:rsid w:val="0087738C"/>
    <w:rsid w:val="008802AF"/>
    <w:rsid w:val="00881926"/>
    <w:rsid w:val="0088318F"/>
    <w:rsid w:val="0088331D"/>
    <w:rsid w:val="008852B0"/>
    <w:rsid w:val="00885AE7"/>
    <w:rsid w:val="00886B60"/>
    <w:rsid w:val="00887889"/>
    <w:rsid w:val="008920FF"/>
    <w:rsid w:val="008926E8"/>
    <w:rsid w:val="00894F19"/>
    <w:rsid w:val="0089604D"/>
    <w:rsid w:val="00896A10"/>
    <w:rsid w:val="008971B5"/>
    <w:rsid w:val="008A5D26"/>
    <w:rsid w:val="008A6B13"/>
    <w:rsid w:val="008A6ECB"/>
    <w:rsid w:val="008B0BF9"/>
    <w:rsid w:val="008B2866"/>
    <w:rsid w:val="008B3859"/>
    <w:rsid w:val="008B436D"/>
    <w:rsid w:val="008B4E49"/>
    <w:rsid w:val="008B5A82"/>
    <w:rsid w:val="008B7712"/>
    <w:rsid w:val="008B7B26"/>
    <w:rsid w:val="008C0F5E"/>
    <w:rsid w:val="008C3524"/>
    <w:rsid w:val="008C4061"/>
    <w:rsid w:val="008C4229"/>
    <w:rsid w:val="008C5BE0"/>
    <w:rsid w:val="008C7233"/>
    <w:rsid w:val="008D2434"/>
    <w:rsid w:val="008E171D"/>
    <w:rsid w:val="008E2785"/>
    <w:rsid w:val="008E78A3"/>
    <w:rsid w:val="008F0654"/>
    <w:rsid w:val="008F06CB"/>
    <w:rsid w:val="008F2E83"/>
    <w:rsid w:val="008F612A"/>
    <w:rsid w:val="00900458"/>
    <w:rsid w:val="0090293D"/>
    <w:rsid w:val="009034DE"/>
    <w:rsid w:val="00903CA5"/>
    <w:rsid w:val="00905396"/>
    <w:rsid w:val="0090605D"/>
    <w:rsid w:val="00906419"/>
    <w:rsid w:val="00912889"/>
    <w:rsid w:val="00913A42"/>
    <w:rsid w:val="00914167"/>
    <w:rsid w:val="009143DB"/>
    <w:rsid w:val="00915065"/>
    <w:rsid w:val="00917CE5"/>
    <w:rsid w:val="009217C0"/>
    <w:rsid w:val="00925241"/>
    <w:rsid w:val="00925CEC"/>
    <w:rsid w:val="00926A3F"/>
    <w:rsid w:val="009270D7"/>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676AA"/>
    <w:rsid w:val="0097340E"/>
    <w:rsid w:val="00984E03"/>
    <w:rsid w:val="00987E85"/>
    <w:rsid w:val="009A0D12"/>
    <w:rsid w:val="009A1987"/>
    <w:rsid w:val="009A28FB"/>
    <w:rsid w:val="009A2BEE"/>
    <w:rsid w:val="009A5289"/>
    <w:rsid w:val="009A7A53"/>
    <w:rsid w:val="009B0402"/>
    <w:rsid w:val="009B0B75"/>
    <w:rsid w:val="009B16DF"/>
    <w:rsid w:val="009B281A"/>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5C0F"/>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77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25873"/>
    <w:rsid w:val="00B31F9E"/>
    <w:rsid w:val="00B3268F"/>
    <w:rsid w:val="00B32C2C"/>
    <w:rsid w:val="00B33A1A"/>
    <w:rsid w:val="00B33E6C"/>
    <w:rsid w:val="00B371CC"/>
    <w:rsid w:val="00B41CD9"/>
    <w:rsid w:val="00B427E6"/>
    <w:rsid w:val="00B428A6"/>
    <w:rsid w:val="00B43E1F"/>
    <w:rsid w:val="00B44691"/>
    <w:rsid w:val="00B45FBC"/>
    <w:rsid w:val="00B51A7D"/>
    <w:rsid w:val="00B535C2"/>
    <w:rsid w:val="00B55544"/>
    <w:rsid w:val="00B642FC"/>
    <w:rsid w:val="00B64D26"/>
    <w:rsid w:val="00B64FBB"/>
    <w:rsid w:val="00B65A30"/>
    <w:rsid w:val="00B66363"/>
    <w:rsid w:val="00B67AC3"/>
    <w:rsid w:val="00B70E22"/>
    <w:rsid w:val="00B774CB"/>
    <w:rsid w:val="00B800D2"/>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112E"/>
    <w:rsid w:val="00C2363F"/>
    <w:rsid w:val="00C236C8"/>
    <w:rsid w:val="00C260B1"/>
    <w:rsid w:val="00C26E56"/>
    <w:rsid w:val="00C31406"/>
    <w:rsid w:val="00C37194"/>
    <w:rsid w:val="00C4033C"/>
    <w:rsid w:val="00C40637"/>
    <w:rsid w:val="00C40F6C"/>
    <w:rsid w:val="00C44426"/>
    <w:rsid w:val="00C445F3"/>
    <w:rsid w:val="00C451F4"/>
    <w:rsid w:val="00C45EB1"/>
    <w:rsid w:val="00C54A3A"/>
    <w:rsid w:val="00C55566"/>
    <w:rsid w:val="00C56448"/>
    <w:rsid w:val="00C61668"/>
    <w:rsid w:val="00C667BE"/>
    <w:rsid w:val="00C6766B"/>
    <w:rsid w:val="00C72223"/>
    <w:rsid w:val="00C76417"/>
    <w:rsid w:val="00C7726F"/>
    <w:rsid w:val="00C823DA"/>
    <w:rsid w:val="00C8259F"/>
    <w:rsid w:val="00C82746"/>
    <w:rsid w:val="00C8312F"/>
    <w:rsid w:val="00C836B6"/>
    <w:rsid w:val="00C84C47"/>
    <w:rsid w:val="00C858A4"/>
    <w:rsid w:val="00C86AFA"/>
    <w:rsid w:val="00CB18D0"/>
    <w:rsid w:val="00CB1C8A"/>
    <w:rsid w:val="00CB2062"/>
    <w:rsid w:val="00CB22CE"/>
    <w:rsid w:val="00CB24F5"/>
    <w:rsid w:val="00CB2663"/>
    <w:rsid w:val="00CB3BBE"/>
    <w:rsid w:val="00CB59E9"/>
    <w:rsid w:val="00CC0D6A"/>
    <w:rsid w:val="00CC3831"/>
    <w:rsid w:val="00CC3E3D"/>
    <w:rsid w:val="00CC4D3F"/>
    <w:rsid w:val="00CC519B"/>
    <w:rsid w:val="00CD12C1"/>
    <w:rsid w:val="00CD214E"/>
    <w:rsid w:val="00CD46FA"/>
    <w:rsid w:val="00CD5973"/>
    <w:rsid w:val="00CE0B3C"/>
    <w:rsid w:val="00CE31A6"/>
    <w:rsid w:val="00CF09AA"/>
    <w:rsid w:val="00CF4813"/>
    <w:rsid w:val="00CF5233"/>
    <w:rsid w:val="00D029B8"/>
    <w:rsid w:val="00D02F60"/>
    <w:rsid w:val="00D0464E"/>
    <w:rsid w:val="00D04A96"/>
    <w:rsid w:val="00D07A7B"/>
    <w:rsid w:val="00D10E06"/>
    <w:rsid w:val="00D15197"/>
    <w:rsid w:val="00D161CF"/>
    <w:rsid w:val="00D16820"/>
    <w:rsid w:val="00D169C8"/>
    <w:rsid w:val="00D1793F"/>
    <w:rsid w:val="00D22AF5"/>
    <w:rsid w:val="00D235EA"/>
    <w:rsid w:val="00D247A9"/>
    <w:rsid w:val="00D3157B"/>
    <w:rsid w:val="00D32721"/>
    <w:rsid w:val="00D328DC"/>
    <w:rsid w:val="00D33387"/>
    <w:rsid w:val="00D402FB"/>
    <w:rsid w:val="00D43A47"/>
    <w:rsid w:val="00D47D7A"/>
    <w:rsid w:val="00D508F7"/>
    <w:rsid w:val="00D50ABD"/>
    <w:rsid w:val="00D50C32"/>
    <w:rsid w:val="00D5513B"/>
    <w:rsid w:val="00D55290"/>
    <w:rsid w:val="00D57791"/>
    <w:rsid w:val="00D6046A"/>
    <w:rsid w:val="00D62870"/>
    <w:rsid w:val="00D655D9"/>
    <w:rsid w:val="00D65872"/>
    <w:rsid w:val="00D676F3"/>
    <w:rsid w:val="00D70EF5"/>
    <w:rsid w:val="00D71024"/>
    <w:rsid w:val="00D71A25"/>
    <w:rsid w:val="00D71FCF"/>
    <w:rsid w:val="00D72645"/>
    <w:rsid w:val="00D72A54"/>
    <w:rsid w:val="00D72CC1"/>
    <w:rsid w:val="00D76EC9"/>
    <w:rsid w:val="00D80E7D"/>
    <w:rsid w:val="00D81397"/>
    <w:rsid w:val="00D848B9"/>
    <w:rsid w:val="00D869F7"/>
    <w:rsid w:val="00D90E69"/>
    <w:rsid w:val="00D91368"/>
    <w:rsid w:val="00D93106"/>
    <w:rsid w:val="00D933E9"/>
    <w:rsid w:val="00D9505D"/>
    <w:rsid w:val="00D953D0"/>
    <w:rsid w:val="00D959F5"/>
    <w:rsid w:val="00D96884"/>
    <w:rsid w:val="00DA1247"/>
    <w:rsid w:val="00DA30BD"/>
    <w:rsid w:val="00DA3FDD"/>
    <w:rsid w:val="00DA7017"/>
    <w:rsid w:val="00DA7028"/>
    <w:rsid w:val="00DB1AD2"/>
    <w:rsid w:val="00DB2B58"/>
    <w:rsid w:val="00DB5206"/>
    <w:rsid w:val="00DB6276"/>
    <w:rsid w:val="00DB63F5"/>
    <w:rsid w:val="00DC1C6B"/>
    <w:rsid w:val="00DC2C2E"/>
    <w:rsid w:val="00DC4AF0"/>
    <w:rsid w:val="00DC7886"/>
    <w:rsid w:val="00DD08E1"/>
    <w:rsid w:val="00DD0CF2"/>
    <w:rsid w:val="00DE1554"/>
    <w:rsid w:val="00DE2901"/>
    <w:rsid w:val="00DE590F"/>
    <w:rsid w:val="00DE7DC1"/>
    <w:rsid w:val="00DF3F7E"/>
    <w:rsid w:val="00DF430B"/>
    <w:rsid w:val="00DF7648"/>
    <w:rsid w:val="00DF76AC"/>
    <w:rsid w:val="00E00E29"/>
    <w:rsid w:val="00E02BAB"/>
    <w:rsid w:val="00E03DC2"/>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009"/>
    <w:rsid w:val="00E66C50"/>
    <w:rsid w:val="00E679D3"/>
    <w:rsid w:val="00E71208"/>
    <w:rsid w:val="00E71444"/>
    <w:rsid w:val="00E71C91"/>
    <w:rsid w:val="00E720A1"/>
    <w:rsid w:val="00E75DDA"/>
    <w:rsid w:val="00E773E8"/>
    <w:rsid w:val="00E83204"/>
    <w:rsid w:val="00E83ADD"/>
    <w:rsid w:val="00E84F38"/>
    <w:rsid w:val="00E85623"/>
    <w:rsid w:val="00E872D9"/>
    <w:rsid w:val="00E87441"/>
    <w:rsid w:val="00E91FAE"/>
    <w:rsid w:val="00E96E3F"/>
    <w:rsid w:val="00EA270C"/>
    <w:rsid w:val="00EA4974"/>
    <w:rsid w:val="00EA532E"/>
    <w:rsid w:val="00EB06D9"/>
    <w:rsid w:val="00EB192B"/>
    <w:rsid w:val="00EB19ED"/>
    <w:rsid w:val="00EB1CAB"/>
    <w:rsid w:val="00EB560F"/>
    <w:rsid w:val="00EC0F5A"/>
    <w:rsid w:val="00EC4265"/>
    <w:rsid w:val="00EC4CEB"/>
    <w:rsid w:val="00EC659E"/>
    <w:rsid w:val="00ED2072"/>
    <w:rsid w:val="00ED2AE0"/>
    <w:rsid w:val="00ED5553"/>
    <w:rsid w:val="00ED5E36"/>
    <w:rsid w:val="00ED6961"/>
    <w:rsid w:val="00EF0B96"/>
    <w:rsid w:val="00EF3486"/>
    <w:rsid w:val="00EF47AF"/>
    <w:rsid w:val="00EF53B6"/>
    <w:rsid w:val="00EF7AF8"/>
    <w:rsid w:val="00F00B73"/>
    <w:rsid w:val="00F115CA"/>
    <w:rsid w:val="00F14817"/>
    <w:rsid w:val="00F14EBA"/>
    <w:rsid w:val="00F1510F"/>
    <w:rsid w:val="00F1533A"/>
    <w:rsid w:val="00F15E5A"/>
    <w:rsid w:val="00F15F7E"/>
    <w:rsid w:val="00F17F0A"/>
    <w:rsid w:val="00F2668F"/>
    <w:rsid w:val="00F2742F"/>
    <w:rsid w:val="00F2753B"/>
    <w:rsid w:val="00F32C23"/>
    <w:rsid w:val="00F33F8B"/>
    <w:rsid w:val="00F340B2"/>
    <w:rsid w:val="00F40065"/>
    <w:rsid w:val="00F43390"/>
    <w:rsid w:val="00F443B2"/>
    <w:rsid w:val="00F458D8"/>
    <w:rsid w:val="00F50237"/>
    <w:rsid w:val="00F53596"/>
    <w:rsid w:val="00F55BA8"/>
    <w:rsid w:val="00F55DB1"/>
    <w:rsid w:val="00F56ACA"/>
    <w:rsid w:val="00F600FE"/>
    <w:rsid w:val="00F62E4D"/>
    <w:rsid w:val="00F66B34"/>
    <w:rsid w:val="00F675B9"/>
    <w:rsid w:val="00F711C9"/>
    <w:rsid w:val="00F735D6"/>
    <w:rsid w:val="00F74C59"/>
    <w:rsid w:val="00F75C3A"/>
    <w:rsid w:val="00F82E30"/>
    <w:rsid w:val="00F831CB"/>
    <w:rsid w:val="00F848A3"/>
    <w:rsid w:val="00F84ACF"/>
    <w:rsid w:val="00F85742"/>
    <w:rsid w:val="00F85BF8"/>
    <w:rsid w:val="00F866E2"/>
    <w:rsid w:val="00F871CE"/>
    <w:rsid w:val="00F87802"/>
    <w:rsid w:val="00F92C0A"/>
    <w:rsid w:val="00F9415B"/>
    <w:rsid w:val="00FA13C2"/>
    <w:rsid w:val="00FA7F91"/>
    <w:rsid w:val="00FB121C"/>
    <w:rsid w:val="00FB1CDD"/>
    <w:rsid w:val="00FB1FBF"/>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F56C25"/>
  <w15:docId w15:val="{1E9F6AEF-E18E-490D-B358-A54ECB806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94E2B"/>
    <w:pPr>
      <w:spacing w:line="240" w:lineRule="auto"/>
    </w:pPr>
    <w:rPr>
      <w:rFonts w:ascii="Calibri" w:eastAsiaTheme="minorHAnsi" w:hAnsi="Calibri" w:cs="Calibri"/>
      <w:sz w:val="22"/>
      <w:szCs w:val="22"/>
      <w:lang w:eastAsia="en-US"/>
    </w:rPr>
  </w:style>
  <w:style w:type="paragraph" w:styleId="Nagwek1">
    <w:name w:val="heading 1"/>
    <w:basedOn w:val="Normalny"/>
    <w:next w:val="Normalny"/>
    <w:link w:val="Nagwek1Znak"/>
    <w:uiPriority w:val="99"/>
    <w:semiHidden/>
    <w:rsid w:val="001E1E73"/>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9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99"/>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ind w:left="283" w:hanging="170"/>
    </w:pPr>
    <w:rPr>
      <w:sz w:val="20"/>
    </w:rPr>
  </w:style>
  <w:style w:type="paragraph" w:customStyle="1" w:styleId="TEKSTwTABELItekstzwcitympierwwierszem">
    <w:name w:val="TEKST_w_TABELI – tekst z wciętym pierw. wierszem"/>
    <w:basedOn w:val="Normalny"/>
    <w:uiPriority w:val="23"/>
    <w:qFormat/>
    <w:rsid w:val="007A789F"/>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0D1B64"/>
    <w:pPr>
      <w:spacing w:line="240" w:lineRule="auto"/>
    </w:pPr>
    <w:rPr>
      <w:rFonts w:ascii="Calibri" w:eastAsiaTheme="minorHAns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14509">
      <w:bodyDiv w:val="1"/>
      <w:marLeft w:val="0"/>
      <w:marRight w:val="0"/>
      <w:marTop w:val="0"/>
      <w:marBottom w:val="0"/>
      <w:divBdr>
        <w:top w:val="none" w:sz="0" w:space="0" w:color="auto"/>
        <w:left w:val="none" w:sz="0" w:space="0" w:color="auto"/>
        <w:bottom w:val="none" w:sz="0" w:space="0" w:color="auto"/>
        <w:right w:val="none" w:sz="0" w:space="0" w:color="auto"/>
      </w:divBdr>
    </w:div>
    <w:div w:id="1003977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9135~1.GRO\AppData\Local\Temp\Rar$DIa4724.4568\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5B31BA6-F92C-47A3-A437-DDB70CE55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3</Pages>
  <Words>749</Words>
  <Characters>4842</Characters>
  <Application>Microsoft Office Word</Application>
  <DocSecurity>0</DocSecurity>
  <Lines>40</Lines>
  <Paragraphs>11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Kancelaria Sejmu</Company>
  <LinksUpToDate>false</LinksUpToDate>
  <CharactersWithSpaces>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Grażyna D. Grabowska</dc:creator>
  <cp:lastModifiedBy>Grażyna D. Grabowska</cp:lastModifiedBy>
  <cp:revision>2</cp:revision>
  <cp:lastPrinted>2012-04-23T06:39:00Z</cp:lastPrinted>
  <dcterms:created xsi:type="dcterms:W3CDTF">2021-04-09T11:30:00Z</dcterms:created>
  <dcterms:modified xsi:type="dcterms:W3CDTF">2021-04-09T11:30:00Z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